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AC66AB" w:rsidRDefault="00AC66AB" w:rsidP="00714F80">
      <w:pPr>
        <w:jc w:val="center"/>
        <w:rPr>
          <w:b/>
          <w:bCs/>
          <w:sz w:val="44"/>
          <w:szCs w:val="44"/>
        </w:rPr>
      </w:pPr>
    </w:p>
    <w:p w:rsidR="00D765EA" w:rsidRDefault="00714F80" w:rsidP="00714F8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Κανονισμός </w:t>
      </w:r>
      <w:r w:rsidR="00D87CD6">
        <w:rPr>
          <w:b/>
          <w:bCs/>
          <w:sz w:val="44"/>
          <w:szCs w:val="44"/>
        </w:rPr>
        <w:t>Κλινικής</w:t>
      </w:r>
      <w:r w:rsidR="003055DE">
        <w:rPr>
          <w:b/>
          <w:bCs/>
          <w:sz w:val="44"/>
          <w:szCs w:val="44"/>
        </w:rPr>
        <w:t xml:space="preserve"> Άσκησης </w:t>
      </w:r>
      <w:r>
        <w:rPr>
          <w:b/>
          <w:bCs/>
          <w:sz w:val="44"/>
          <w:szCs w:val="44"/>
        </w:rPr>
        <w:t>Φοιτητών Π.Μ.Σ. «Αποκατάσταση Βλαβών Νωτιαίου Μυελού. Διαχείριση του Πόνου Σπονδυλικής Προέλευσης»</w:t>
      </w:r>
    </w:p>
    <w:p w:rsidR="00D765EA" w:rsidRDefault="00D765E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E6566C" w:rsidRPr="00EF6793" w:rsidRDefault="00714F80" w:rsidP="00E6566C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lastRenderedPageBreak/>
        <w:t xml:space="preserve">Ο Κανονισμός </w:t>
      </w:r>
      <w:r w:rsidR="00D87CD6">
        <w:t>Κλινικής</w:t>
      </w:r>
      <w:r w:rsidR="003055DE">
        <w:t xml:space="preserve"> Άσκησης</w:t>
      </w:r>
      <w:r>
        <w:t xml:space="preserve"> φοιτητών/τριών</w:t>
      </w:r>
      <w:r w:rsidR="002C3DA1">
        <w:t xml:space="preserve"> </w:t>
      </w:r>
      <w:r>
        <w:t xml:space="preserve">του ΠΜΣ </w:t>
      </w:r>
      <w:r w:rsidRPr="00714F80">
        <w:rPr>
          <w:bCs/>
        </w:rPr>
        <w:t>«Αποκατάσταση Βλαβών Νωτιαίου Μυελού. Διαχείριση του Πόνου Σπονδυλικής Προέλευσης»</w:t>
      </w:r>
      <w:r>
        <w:rPr>
          <w:bCs/>
        </w:rPr>
        <w:t xml:space="preserve"> </w:t>
      </w:r>
      <w:r w:rsidR="00E6566C" w:rsidRPr="00EF6793">
        <w:rPr>
          <w:rFonts w:asciiTheme="minorHAnsi" w:hAnsiTheme="minorHAnsi" w:cstheme="minorHAnsi"/>
        </w:rPr>
        <w:t xml:space="preserve">αποτελεί αναπόσπαστο μέρος του Κανονισμού Προγράμματος Μεταπτυχιακών Σπουδών του Π.Μ.Σ. και περιλαμβάνεται σε αυτόν. </w:t>
      </w:r>
    </w:p>
    <w:p w:rsidR="00E6566C" w:rsidRPr="00EF6793" w:rsidRDefault="00E6566C" w:rsidP="00E6566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4F80" w:rsidRDefault="00E6566C" w:rsidP="00E6566C">
      <w:pPr>
        <w:spacing w:after="0"/>
        <w:ind w:left="-142"/>
        <w:jc w:val="both"/>
      </w:pPr>
      <w:r w:rsidRPr="00EF6793">
        <w:rPr>
          <w:rFonts w:asciiTheme="minorHAnsi" w:hAnsiTheme="minorHAnsi" w:cstheme="minorHAnsi"/>
        </w:rPr>
        <w:t xml:space="preserve">Ο Κανονισμός Προγράμματος Μεταπτυχιακών Σπουδών του Π.Μ.Σ. «Αποκατάσταση Βλαβών Νωτιαίου Μυελού. Διαχείριση του Πόνου Σπονδυλικής Προέλευσης» συνυποβάλλεται ως το Παράρτημα με αριθμό Α.12.  </w:t>
      </w:r>
      <w:r>
        <w:t xml:space="preserve">Το παρόν κείμενο αποτελεί απόσπασμα του Γενικού Κανονισμού Λειτουργίας και εξειδικεύει τα σημεία που αφορούν </w:t>
      </w:r>
      <w:r w:rsidR="00714F80">
        <w:t xml:space="preserve">στην </w:t>
      </w:r>
      <w:r w:rsidR="003055DE">
        <w:t>πρακτική άσκηση</w:t>
      </w:r>
      <w:r w:rsidR="00714F80">
        <w:t xml:space="preserve"> από το άρθρο </w:t>
      </w:r>
      <w:r w:rsidR="003055DE">
        <w:t>6</w:t>
      </w:r>
      <w:r w:rsidR="00714F80">
        <w:t>.</w:t>
      </w:r>
    </w:p>
    <w:p w:rsidR="00E6566C" w:rsidRDefault="00E6566C" w:rsidP="00E6566C">
      <w:pPr>
        <w:spacing w:after="0"/>
        <w:ind w:left="-142"/>
        <w:jc w:val="both"/>
      </w:pPr>
    </w:p>
    <w:p w:rsidR="00E6566C" w:rsidRPr="00EF6793" w:rsidRDefault="00E6566C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 w:rsidRPr="00EF6793">
        <w:rPr>
          <w:rFonts w:asciiTheme="minorHAnsi" w:hAnsiTheme="minorHAnsi" w:cstheme="minorHAnsi"/>
          <w:b/>
        </w:rPr>
        <w:t>ΑΡΘΡΟ 1</w:t>
      </w:r>
    </w:p>
    <w:p w:rsidR="003055DE" w:rsidRPr="003055DE" w:rsidRDefault="003055DE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Η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Άσκηση  αποσκοπεί στην άμεση διασύνδεση των θεωρητικών και </w:t>
      </w:r>
      <w:r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κλινικών 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σπουδών των φοιτητών και φοιτητριών με την πρακτική</w:t>
      </w:r>
      <w:r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εφαρμογή. Τα πλεονεκτήματα της 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περιλαμβάνουν:</w:t>
      </w:r>
    </w:p>
    <w:p w:rsidR="003055DE" w:rsidRPr="003055DE" w:rsidRDefault="003055DE" w:rsidP="00D87C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color w:val="333333"/>
          <w:lang w:eastAsia="en-US"/>
        </w:rPr>
      </w:pPr>
      <w:r w:rsidRPr="003055DE">
        <w:rPr>
          <w:rFonts w:asciiTheme="minorHAnsi" w:eastAsia="Times New Roman" w:hAnsiTheme="minorHAnsi" w:cstheme="minorHAnsi"/>
          <w:color w:val="333333"/>
          <w:lang w:eastAsia="en-US"/>
        </w:rPr>
        <w:t>Τη γνωριμία των ασκούμενων με δυνάμει φορείς εργασίας σχετικής με το αντικείμενο σπουδών.</w:t>
      </w:r>
    </w:p>
    <w:p w:rsidR="003055DE" w:rsidRPr="003055DE" w:rsidRDefault="003055DE" w:rsidP="00D87C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color w:val="333333"/>
          <w:lang w:eastAsia="en-US"/>
        </w:rPr>
      </w:pPr>
      <w:r w:rsidRPr="003055DE">
        <w:rPr>
          <w:rFonts w:asciiTheme="minorHAnsi" w:eastAsia="Times New Roman" w:hAnsiTheme="minorHAnsi" w:cstheme="minorHAnsi"/>
          <w:color w:val="333333"/>
          <w:lang w:eastAsia="en-US"/>
        </w:rPr>
        <w:t>Την απόκτηση εμπειρίας/προϋπηρεσίας των ασκούμενων.</w:t>
      </w:r>
    </w:p>
    <w:p w:rsidR="003055DE" w:rsidRPr="003055DE" w:rsidRDefault="003055DE" w:rsidP="00D87C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color w:val="333333"/>
          <w:lang w:eastAsia="en-US"/>
        </w:rPr>
      </w:pPr>
      <w:r w:rsidRPr="003055DE">
        <w:rPr>
          <w:rFonts w:asciiTheme="minorHAnsi" w:eastAsia="Times New Roman" w:hAnsiTheme="minorHAnsi" w:cstheme="minorHAnsi"/>
          <w:color w:val="333333"/>
          <w:lang w:eastAsia="en-US"/>
        </w:rPr>
        <w:t>Την</w:t>
      </w:r>
      <w:r>
        <w:rPr>
          <w:rFonts w:asciiTheme="minorHAnsi" w:eastAsia="Times New Roman" w:hAnsiTheme="minorHAnsi" w:cstheme="minorHAnsi"/>
          <w:color w:val="333333"/>
          <w:lang w:eastAsia="en-US"/>
        </w:rPr>
        <w:t xml:space="preserve"> εξοικείωση των ασκούμενων με το κλινικό αντικείμενο του ΠΜΣ.</w:t>
      </w:r>
    </w:p>
    <w:p w:rsidR="003055DE" w:rsidRPr="003055DE" w:rsidRDefault="003055DE" w:rsidP="00D87C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color w:val="333333"/>
          <w:lang w:eastAsia="en-US"/>
        </w:rPr>
      </w:pPr>
      <w:r w:rsidRPr="003055DE">
        <w:rPr>
          <w:rFonts w:asciiTheme="minorHAnsi" w:eastAsia="Times New Roman" w:hAnsiTheme="minorHAnsi" w:cstheme="minorHAnsi"/>
          <w:color w:val="333333"/>
          <w:lang w:eastAsia="en-US"/>
        </w:rPr>
        <w:t>Την ανάληψη ευθυνών των ασκούμενων και την απόκτηση εμπειριών, σε θέματα που σχετίζονται με την εκπαίδευσή τους.</w:t>
      </w:r>
    </w:p>
    <w:p w:rsidR="003055DE" w:rsidRPr="003055DE" w:rsidRDefault="003055DE" w:rsidP="00D87C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color w:val="333333"/>
          <w:lang w:eastAsia="en-US"/>
        </w:rPr>
      </w:pPr>
      <w:r w:rsidRPr="003055DE">
        <w:rPr>
          <w:rFonts w:asciiTheme="minorHAnsi" w:eastAsia="Times New Roman" w:hAnsiTheme="minorHAnsi" w:cstheme="minorHAnsi"/>
          <w:color w:val="333333"/>
          <w:lang w:eastAsia="en-US"/>
        </w:rPr>
        <w:t>Τον καλύτερο προσανατολισμό των ασκούμενων, ως προς την επιλογή εξειδικεύσεων στην περαιτέρω φοιτητική τους πορεία.</w:t>
      </w:r>
    </w:p>
    <w:p w:rsidR="003055DE" w:rsidRPr="003055DE" w:rsidRDefault="003055DE" w:rsidP="00D87C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color w:val="333333"/>
          <w:lang w:eastAsia="en-US"/>
        </w:rPr>
      </w:pPr>
      <w:r w:rsidRPr="003055DE">
        <w:rPr>
          <w:rFonts w:asciiTheme="minorHAnsi" w:eastAsia="Times New Roman" w:hAnsiTheme="minorHAnsi" w:cstheme="minorHAnsi"/>
          <w:color w:val="333333"/>
          <w:lang w:eastAsia="en-US"/>
        </w:rPr>
        <w:t>Τη γνωριμία των φορέων απασχόλησης με δυνάμει υπαλλήλους.</w:t>
      </w:r>
    </w:p>
    <w:p w:rsidR="003055DE" w:rsidRDefault="003055DE" w:rsidP="00E6566C">
      <w:pPr>
        <w:pStyle w:val="a3"/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b/>
          <w:color w:val="000000"/>
          <w:spacing w:val="-1"/>
          <w:lang w:eastAsia="en-US"/>
        </w:rPr>
      </w:pPr>
    </w:p>
    <w:p w:rsidR="00E6566C" w:rsidRPr="00EF6793" w:rsidRDefault="00E6566C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ΑΡΘΡΟ 2</w:t>
      </w:r>
    </w:p>
    <w:p w:rsidR="003055DE" w:rsidRDefault="003055DE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Η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Άσκηση έχει ενταχθεί στο Πρόγραμμα Σπουδών </w:t>
      </w:r>
      <w:r w:rsidR="00FB01E9">
        <w:t xml:space="preserve">του ΠΜΣ </w:t>
      </w:r>
      <w:r w:rsidR="00FB01E9" w:rsidRPr="00714F80">
        <w:rPr>
          <w:bCs/>
        </w:rPr>
        <w:t>«Αποκατάσταση Βλαβών Νωτιαίου Μυελού. Διαχείριση του Πόνου Σπονδυλικής Προέλευσης»</w:t>
      </w:r>
      <w:r w:rsidR="00FB01E9">
        <w:rPr>
          <w:bCs/>
        </w:rPr>
        <w:t xml:space="preserve"> 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ως μάθημα </w:t>
      </w:r>
      <w:r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του 4</w:t>
      </w:r>
      <w:r w:rsidRPr="003055DE">
        <w:rPr>
          <w:rFonts w:asciiTheme="minorHAnsi" w:eastAsia="Times New Roman" w:hAnsiTheme="minorHAnsi" w:cstheme="minorHAnsi"/>
          <w:color w:val="000000"/>
          <w:spacing w:val="-1"/>
          <w:vertAlign w:val="superscript"/>
          <w:lang w:eastAsia="en-US"/>
        </w:rPr>
        <w:t>ου</w:t>
      </w:r>
      <w:r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εξαμήνου. Μ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πορεί να πραγματοποιηθεί σε όλη τη διάρκεια του </w:t>
      </w:r>
      <w:r w:rsid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εαρινού εξαμήνου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. Το μάθημα χαρακτηρίζεται </w:t>
      </w:r>
      <w:r w:rsid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με τον 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κωδικό </w:t>
      </w:r>
      <w:r w:rsid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061013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.</w:t>
      </w:r>
    </w:p>
    <w:p w:rsidR="00E6566C" w:rsidRDefault="00E6566C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</w:p>
    <w:p w:rsidR="00E6566C" w:rsidRPr="00EF6793" w:rsidRDefault="00E6566C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 w:rsidRPr="00EF6793">
        <w:rPr>
          <w:rFonts w:asciiTheme="minorHAnsi" w:hAnsiTheme="minorHAnsi" w:cstheme="minorHAnsi"/>
          <w:b/>
        </w:rPr>
        <w:t xml:space="preserve">ΑΡΘΡΟ </w:t>
      </w:r>
      <w:r>
        <w:rPr>
          <w:rFonts w:asciiTheme="minorHAnsi" w:hAnsiTheme="minorHAnsi" w:cstheme="minorHAnsi"/>
          <w:b/>
        </w:rPr>
        <w:t>3</w:t>
      </w:r>
    </w:p>
    <w:p w:rsidR="00FB01E9" w:rsidRDefault="003055DE" w:rsidP="00E6566C">
      <w:pPr>
        <w:spacing w:after="0" w:line="240" w:lineRule="auto"/>
        <w:ind w:left="-142"/>
        <w:jc w:val="both"/>
        <w:rPr>
          <w:rFonts w:cs="Calibri"/>
        </w:rPr>
      </w:pP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Η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Άσκηση φοιτητών</w:t>
      </w:r>
      <w:r w:rsidR="00FB01E9" w:rsidRPr="00FB01E9">
        <w:t xml:space="preserve"> </w:t>
      </w:r>
      <w:r w:rsidR="00FB01E9">
        <w:t xml:space="preserve">του ΠΜΣ </w:t>
      </w:r>
      <w:r w:rsidR="00FB01E9" w:rsidRPr="00714F80">
        <w:rPr>
          <w:bCs/>
        </w:rPr>
        <w:t>«Αποκατάσταση Βλαβών Νωτιαίου Μυελού. Διαχείριση του Πόνου Σπονδυλικής Προέλευσης»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διενεργείται </w:t>
      </w:r>
      <w:r w:rsidR="00FB01E9">
        <w:rPr>
          <w:rFonts w:cs="Calibri"/>
        </w:rPr>
        <w:t>στους χώρους της Γ</w:t>
      </w:r>
      <w:r w:rsidR="00D87CD6">
        <w:rPr>
          <w:rFonts w:cs="Calibri"/>
        </w:rPr>
        <w:t xml:space="preserve"> </w:t>
      </w:r>
      <w:r w:rsidR="00FB01E9">
        <w:rPr>
          <w:rFonts w:cs="Calibri"/>
        </w:rPr>
        <w:t>΄</w:t>
      </w:r>
      <w:r w:rsidR="00D87CD6">
        <w:rPr>
          <w:rFonts w:cs="Calibri"/>
        </w:rPr>
        <w:t>Ορθοπαιδικής</w:t>
      </w:r>
      <w:r w:rsidR="00FB01E9">
        <w:rPr>
          <w:rFonts w:cs="Calibri"/>
        </w:rPr>
        <w:t xml:space="preserve"> Κλινικής του ΕΚΠΑ και της </w:t>
      </w:r>
      <w:proofErr w:type="spellStart"/>
      <w:r w:rsidR="00FB01E9">
        <w:rPr>
          <w:rFonts w:cs="Calibri"/>
        </w:rPr>
        <w:t>Φ.Ι.Απ</w:t>
      </w:r>
      <w:proofErr w:type="spellEnd"/>
      <w:r w:rsidR="00FB01E9">
        <w:rPr>
          <w:rFonts w:cs="Calibri"/>
        </w:rPr>
        <w:t xml:space="preserve">. στο Γ.Ν.Α. «ΚΑΤ». </w:t>
      </w:r>
    </w:p>
    <w:p w:rsidR="00E6566C" w:rsidRDefault="00E6566C" w:rsidP="00E6566C">
      <w:pPr>
        <w:spacing w:after="0" w:line="240" w:lineRule="auto"/>
        <w:ind w:left="-142"/>
        <w:jc w:val="both"/>
        <w:rPr>
          <w:rFonts w:cs="Calibri"/>
        </w:rPr>
      </w:pPr>
    </w:p>
    <w:p w:rsidR="00E6566C" w:rsidRPr="00EF6793" w:rsidRDefault="00E6566C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 w:rsidRPr="00EF6793">
        <w:rPr>
          <w:rFonts w:asciiTheme="minorHAnsi" w:hAnsiTheme="minorHAnsi" w:cstheme="minorHAnsi"/>
          <w:b/>
        </w:rPr>
        <w:t xml:space="preserve">ΑΡΘΡΟ </w:t>
      </w:r>
      <w:r>
        <w:rPr>
          <w:rFonts w:asciiTheme="minorHAnsi" w:hAnsiTheme="minorHAnsi" w:cstheme="minorHAnsi"/>
          <w:b/>
        </w:rPr>
        <w:t>4</w:t>
      </w:r>
    </w:p>
    <w:p w:rsidR="003960BC" w:rsidRPr="003960BC" w:rsidRDefault="00FB01E9" w:rsidP="00E6566C">
      <w:pPr>
        <w:spacing w:after="0" w:line="240" w:lineRule="auto"/>
        <w:ind w:left="-142"/>
        <w:jc w:val="both"/>
        <w:rPr>
          <w:rFonts w:cs="Calibri"/>
        </w:rPr>
      </w:pPr>
      <w:r>
        <w:rPr>
          <w:rFonts w:cs="Calibri"/>
        </w:rPr>
        <w:t xml:space="preserve"> </w:t>
      </w:r>
      <w:r w:rsidR="003960BC" w:rsidRPr="003960BC">
        <w:rPr>
          <w:rFonts w:cs="Calibri"/>
        </w:rPr>
        <w:t xml:space="preserve"> </w:t>
      </w:r>
      <w:r w:rsidRPr="00FB01E9">
        <w:rPr>
          <w:rFonts w:cs="Calibri"/>
        </w:rPr>
        <w:t>Οι μεταπτυχιακοί φοιτητές/</w:t>
      </w:r>
      <w:proofErr w:type="spellStart"/>
      <w:r w:rsidRPr="00FB01E9">
        <w:rPr>
          <w:rFonts w:cs="Calibri"/>
        </w:rPr>
        <w:t>τριες</w:t>
      </w:r>
      <w:proofErr w:type="spellEnd"/>
      <w:r w:rsidRPr="00FB01E9">
        <w:rPr>
          <w:rFonts w:cs="Calibri"/>
        </w:rPr>
        <w:t xml:space="preserve"> με την έναρξη του 4</w:t>
      </w:r>
      <w:r w:rsidRPr="00FB01E9">
        <w:rPr>
          <w:rFonts w:cs="Calibri"/>
          <w:vertAlign w:val="superscript"/>
        </w:rPr>
        <w:t>ου</w:t>
      </w:r>
      <w:r w:rsidRPr="00FB01E9">
        <w:rPr>
          <w:rFonts w:cs="Calibri"/>
        </w:rPr>
        <w:t xml:space="preserve"> εξαμήνου φοίτησης, ενημερώνονται από </w:t>
      </w:r>
      <w:r w:rsidR="003960BC" w:rsidRPr="003960BC">
        <w:rPr>
          <w:rFonts w:cs="Calibri"/>
        </w:rPr>
        <w:t xml:space="preserve"> </w:t>
      </w:r>
    </w:p>
    <w:p w:rsidR="003960BC" w:rsidRDefault="003960BC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 w:rsidRPr="003960BC">
        <w:rPr>
          <w:rFonts w:cs="Calibri"/>
        </w:rPr>
        <w:t xml:space="preserve">  </w:t>
      </w:r>
      <w:r w:rsidR="00FB01E9" w:rsidRPr="00FB01E9">
        <w:rPr>
          <w:rFonts w:cs="Calibri"/>
        </w:rPr>
        <w:t>τη Γραμματεία του Π.Μ.Σ., για το πρόγραμμα που θα διεξαχθεί η κλινική άσκηση.</w:t>
      </w:r>
      <w:r w:rsidR="00FB01E9">
        <w:rPr>
          <w:rFonts w:cs="Calibri"/>
        </w:rPr>
        <w:t xml:space="preserve"> </w:t>
      </w:r>
      <w:r w:rsidR="003055DE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Σε κάθε </w:t>
      </w:r>
    </w:p>
    <w:p w:rsidR="003055DE" w:rsidRDefault="003960BC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 w:rsidRPr="003960BC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 </w:t>
      </w:r>
      <w:r w:rsidR="003055DE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περίπτωση, απαραίτητη προϋπόθεση συμμετοχής είναι η δήλωση του μαθήματος στο </w:t>
      </w:r>
      <w:r w:rsidR="003055DE" w:rsidRPr="003055DE">
        <w:rPr>
          <w:rFonts w:asciiTheme="minorHAnsi" w:eastAsia="Times New Roman" w:hAnsiTheme="minorHAnsi" w:cstheme="minorHAnsi"/>
          <w:color w:val="000000"/>
          <w:spacing w:val="-1"/>
          <w:lang w:val="en-US" w:eastAsia="en-US"/>
        </w:rPr>
        <w:t>my</w:t>
      </w:r>
      <w:r w:rsidR="003055DE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-</w:t>
      </w:r>
      <w:r w:rsidR="003055DE" w:rsidRPr="003055DE">
        <w:rPr>
          <w:rFonts w:asciiTheme="minorHAnsi" w:eastAsia="Times New Roman" w:hAnsiTheme="minorHAnsi" w:cstheme="minorHAnsi"/>
          <w:color w:val="000000"/>
          <w:spacing w:val="-1"/>
          <w:lang w:val="en-US" w:eastAsia="en-US"/>
        </w:rPr>
        <w:t>studies</w:t>
      </w:r>
      <w:r w:rsidR="003055DE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.</w:t>
      </w:r>
    </w:p>
    <w:p w:rsidR="00E6566C" w:rsidRDefault="00E6566C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</w:p>
    <w:p w:rsidR="00E6566C" w:rsidRPr="00EF6793" w:rsidRDefault="00E6566C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 w:rsidRPr="00EF6793">
        <w:rPr>
          <w:rFonts w:asciiTheme="minorHAnsi" w:hAnsiTheme="minorHAnsi" w:cstheme="minorHAnsi"/>
          <w:b/>
        </w:rPr>
        <w:t xml:space="preserve">ΑΡΘΡΟ </w:t>
      </w:r>
      <w:r>
        <w:rPr>
          <w:rFonts w:asciiTheme="minorHAnsi" w:hAnsiTheme="minorHAnsi" w:cstheme="minorHAnsi"/>
          <w:b/>
        </w:rPr>
        <w:t>5</w:t>
      </w:r>
    </w:p>
    <w:p w:rsidR="003960BC" w:rsidRDefault="003960BC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Για κάθε</w:t>
      </w:r>
      <w:r w:rsidR="0097719D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ομάδα φοιτητών που πραγματοποιεί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</w:t>
      </w:r>
      <w:r w:rsidR="0097719D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ά</w:t>
      </w:r>
      <w:r w:rsidR="0097719D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σκηση ορίζεται ένας</w:t>
      </w:r>
      <w:r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Ακαδημαϊκός Επόπτης αξιολογεί την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ά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σκηση των φοιτητών, συνυπολογίζοντας τις αντίστοιχες εκθέσεις αξιολόγησής </w:t>
      </w:r>
      <w:r w:rsidR="0097719D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τους σε συνεννόηση με τον εκάστοτε Ακαδημαϊκό Σύμβουλο.</w:t>
      </w:r>
    </w:p>
    <w:p w:rsidR="00E6566C" w:rsidRDefault="00E6566C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b/>
          <w:color w:val="000000"/>
          <w:spacing w:val="-1"/>
          <w:lang w:eastAsia="en-US"/>
        </w:rPr>
      </w:pPr>
    </w:p>
    <w:p w:rsidR="00D87CD6" w:rsidRDefault="00D87C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6566C" w:rsidRPr="00EF6793" w:rsidRDefault="00D87CD6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ΑΡΘΡΟ 6</w:t>
      </w:r>
    </w:p>
    <w:p w:rsidR="0097719D" w:rsidRDefault="003055DE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Η διάρκεια της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Κλινικής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Άσκησης είναι </w:t>
      </w:r>
      <w:r w:rsid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4 εβδομάδες</w:t>
      </w:r>
      <w:r w:rsidR="00FB01E9" w:rsidRP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</w:t>
      </w:r>
      <w:r w:rsidR="00FB01E9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και η εβδομαδιαία </w:t>
      </w:r>
      <w:r w:rsidR="00761252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δεκατέσσερις</w:t>
      </w:r>
      <w:r w:rsidR="00FB01E9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(</w:t>
      </w:r>
      <w:r w:rsidR="00761252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14</w:t>
      </w:r>
      <w:r w:rsidR="00FB01E9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) ώρες</w:t>
      </w:r>
      <w:r w:rsid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(</w:t>
      </w:r>
      <w:r w:rsidR="00761252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σύνολο: </w:t>
      </w:r>
      <w:r w:rsidR="00FB01E9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56 ώρες)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. </w:t>
      </w:r>
    </w:p>
    <w:p w:rsidR="00E6566C" w:rsidRPr="00EF6793" w:rsidRDefault="00D87CD6" w:rsidP="00E6566C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ΑΡΘΡΟ 7</w:t>
      </w:r>
    </w:p>
    <w:p w:rsidR="003055DE" w:rsidRPr="003055DE" w:rsidRDefault="003055DE" w:rsidP="00E6566C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color w:val="000000"/>
          <w:spacing w:val="-1"/>
          <w:lang w:eastAsia="en-US"/>
        </w:rPr>
      </w:pP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Μετά το π</w:t>
      </w:r>
      <w:r w:rsidR="0097719D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έρας της, ο Ακαδημαϊκό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ς</w:t>
      </w:r>
      <w:r w:rsidR="0097719D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Σύμβουλος, σε συνεννόηση με τον Ακαδημαϊκό Επόπτη,</w:t>
      </w:r>
      <w:r w:rsidR="0097719D"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αξιολογεί την </w:t>
      </w:r>
      <w:r w:rsidR="00D87CD6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>Κλινική</w:t>
      </w:r>
      <w:r w:rsidRPr="003055DE">
        <w:rPr>
          <w:rFonts w:asciiTheme="minorHAnsi" w:eastAsia="Times New Roman" w:hAnsiTheme="minorHAnsi" w:cstheme="minorHAnsi"/>
          <w:color w:val="000000"/>
          <w:spacing w:val="-1"/>
          <w:lang w:eastAsia="en-US"/>
        </w:rPr>
        <w:t xml:space="preserve"> Άσκηση των φοιτητών, </w:t>
      </w:r>
      <w:r w:rsidR="0097719D">
        <w:rPr>
          <w:rFonts w:cs="Calibri"/>
        </w:rPr>
        <w:t>εξετάζει προφορικά τον/την φοιτητή/</w:t>
      </w:r>
      <w:proofErr w:type="spellStart"/>
      <w:r w:rsidR="0097719D">
        <w:rPr>
          <w:rFonts w:cs="Calibri"/>
        </w:rPr>
        <w:t>τρια</w:t>
      </w:r>
      <w:proofErr w:type="spellEnd"/>
      <w:r w:rsidR="0097719D">
        <w:rPr>
          <w:rFonts w:cs="Calibri"/>
        </w:rPr>
        <w:t xml:space="preserve"> και καταθέτει τη βαθμολογία στο πληροφοριακό σύστημα </w:t>
      </w:r>
      <w:r w:rsidR="0097719D">
        <w:rPr>
          <w:rFonts w:cs="Calibri"/>
          <w:shd w:val="clear" w:color="auto" w:fill="FFFFFF"/>
        </w:rPr>
        <w:t>της Ιατρικής Σχολής</w:t>
      </w:r>
      <w:r w:rsidR="0097719D">
        <w:rPr>
          <w:rFonts w:cs="Calibri"/>
        </w:rPr>
        <w:t>, που αντιστοιχεί στην ακαδημαϊκή κλίμακα (0-1</w:t>
      </w:r>
      <w:r w:rsidR="00D87CD6">
        <w:rPr>
          <w:rFonts w:cs="Calibri"/>
        </w:rPr>
        <w:t xml:space="preserve">0) και πιστώνεται με δέκα (10) </w:t>
      </w:r>
      <w:r w:rsidR="0097719D">
        <w:rPr>
          <w:rFonts w:cs="Calibri"/>
        </w:rPr>
        <w:t>ECTS</w:t>
      </w:r>
      <w:r w:rsidR="00D87CD6">
        <w:rPr>
          <w:rFonts w:cs="Calibri"/>
        </w:rPr>
        <w:t>.</w:t>
      </w:r>
    </w:p>
    <w:p w:rsidR="00054CAC" w:rsidRDefault="00054CAC" w:rsidP="003960BC">
      <w:pPr>
        <w:spacing w:after="0"/>
      </w:pPr>
    </w:p>
    <w:sectPr w:rsidR="00054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918"/>
    <w:multiLevelType w:val="multilevel"/>
    <w:tmpl w:val="CDA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0"/>
    <w:rsid w:val="00054CAC"/>
    <w:rsid w:val="001E5413"/>
    <w:rsid w:val="0026257F"/>
    <w:rsid w:val="00280128"/>
    <w:rsid w:val="002C3DA1"/>
    <w:rsid w:val="003055DE"/>
    <w:rsid w:val="003960BC"/>
    <w:rsid w:val="00714F80"/>
    <w:rsid w:val="00761252"/>
    <w:rsid w:val="0097719D"/>
    <w:rsid w:val="00AC3336"/>
    <w:rsid w:val="00AC66AB"/>
    <w:rsid w:val="00C74D65"/>
    <w:rsid w:val="00D177DD"/>
    <w:rsid w:val="00D765EA"/>
    <w:rsid w:val="00D87CD6"/>
    <w:rsid w:val="00E6566C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C940-E877-4573-A1FC-BAE3C8A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80"/>
    <w:rPr>
      <w:rFonts w:ascii="Calibri" w:eastAsia="Calibri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DE"/>
    <w:pPr>
      <w:ind w:left="720"/>
      <w:contextualSpacing/>
    </w:pPr>
  </w:style>
  <w:style w:type="character" w:customStyle="1" w:styleId="2">
    <w:name w:val="Σώμα κειμένου (2)_"/>
    <w:link w:val="20"/>
    <w:rsid w:val="00E6566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E6566C"/>
    <w:pPr>
      <w:widowControl w:val="0"/>
      <w:shd w:val="clear" w:color="auto" w:fill="FFFFFF"/>
      <w:spacing w:before="300" w:after="0" w:line="250" w:lineRule="exact"/>
      <w:ind w:hanging="460"/>
      <w:jc w:val="both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8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7CD6"/>
    <w:rPr>
      <w:rFonts w:ascii="Segoe UI" w:eastAsia="Calibr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evangelopoulos</dc:creator>
  <cp:keywords/>
  <dc:description/>
  <cp:lastModifiedBy>Aliki Stavropoulou</cp:lastModifiedBy>
  <cp:revision>5</cp:revision>
  <cp:lastPrinted>2023-12-01T09:56:00Z</cp:lastPrinted>
  <dcterms:created xsi:type="dcterms:W3CDTF">2023-12-01T09:59:00Z</dcterms:created>
  <dcterms:modified xsi:type="dcterms:W3CDTF">2023-12-01T12:28:00Z</dcterms:modified>
</cp:coreProperties>
</file>